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C9" w:rsidRPr="00E26D5C" w:rsidRDefault="00CD5BC9" w:rsidP="00CD5BC9">
      <w:pPr>
        <w:rPr>
          <w:rFonts w:ascii="Verdana" w:hAnsi="Verdana"/>
          <w:b/>
          <w:bCs/>
          <w:sz w:val="24"/>
          <w:szCs w:val="24"/>
        </w:rPr>
      </w:pPr>
      <w:r w:rsidRPr="00E26D5C">
        <w:rPr>
          <w:rFonts w:ascii="Verdana" w:hAnsi="Verdana"/>
          <w:b/>
          <w:bCs/>
          <w:sz w:val="24"/>
          <w:szCs w:val="24"/>
        </w:rPr>
        <w:t>Bijlage 1</w:t>
      </w:r>
    </w:p>
    <w:p w:rsidR="00CD5BC9" w:rsidRPr="00E26D5C" w:rsidRDefault="00CD5BC9" w:rsidP="00CD5BC9">
      <w:pPr>
        <w:rPr>
          <w:rFonts w:ascii="Verdana" w:hAnsi="Verdana"/>
          <w:b/>
          <w:bCs/>
          <w:sz w:val="24"/>
          <w:szCs w:val="24"/>
        </w:rPr>
      </w:pPr>
      <w:r w:rsidRPr="00E26D5C">
        <w:rPr>
          <w:rFonts w:ascii="Verdana" w:hAnsi="Verdana"/>
          <w:b/>
          <w:bCs/>
          <w:sz w:val="24"/>
          <w:szCs w:val="24"/>
        </w:rPr>
        <w:t>Opdracht aan de kandidatencommissie</w:t>
      </w:r>
    </w:p>
    <w:p w:rsidR="00CD5BC9" w:rsidRPr="00E26D5C" w:rsidRDefault="00CD5BC9" w:rsidP="00CD5BC9">
      <w:pPr>
        <w:rPr>
          <w:rFonts w:ascii="Verdana" w:hAnsi="Verdana"/>
          <w:sz w:val="24"/>
          <w:szCs w:val="24"/>
        </w:rPr>
      </w:pPr>
    </w:p>
    <w:p w:rsidR="00CD5BC9" w:rsidRPr="00E26D5C" w:rsidRDefault="00CD5BC9" w:rsidP="00CD5BC9">
      <w:pPr>
        <w:pStyle w:val="Artikelinbijlage"/>
        <w:rPr>
          <w:rFonts w:ascii="Verdana" w:hAnsi="Verdana"/>
          <w:sz w:val="24"/>
          <w:szCs w:val="24"/>
        </w:rPr>
      </w:pPr>
      <w:r w:rsidRPr="00E26D5C">
        <w:rPr>
          <w:rFonts w:ascii="Verdana" w:hAnsi="Verdana"/>
          <w:sz w:val="24"/>
          <w:szCs w:val="24"/>
        </w:rPr>
        <w:t>Eisen aan kandidaten</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 xml:space="preserve">Kandidaten onderschrijven het verkiezingsprogramma waarmee de partijen gezamenlijk aan de verkiezingen deelnemen. </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 xml:space="preserve">Kandidaten zijn in staat en bereid om zitting te nemen in de gemeenteraad. </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Kandidaten zijn betrokken bij de lokale samenleving en weten welke politieke kwesties er spelen.</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De kandidatenlijst vormt een getrouwe afspiegeling van de bevolking van Ouder-Amstel. Dat betekent onder meer dat Ouderkerk en Duivendrecht evenredig vertegenwoordigd zijn.</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 xml:space="preserve">Kandidaten beschikken over de vaardigheden die iemand tot een goed raadslid maken: goede schriftelijke en mondelinge taalvaardigheid, goede debater, goed gevoel voor politieke verhoudingen, politieke strategie en politieke tactiek, in staat om samen te werken, effectief en resultaatgericht. Politieke ervaring is een aanbeveling. </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 xml:space="preserve">Kandidaten voldoen aan alle voorwaarden die de Gemeentewet stelt aan kandidaten en aan hun plaatsvervangers. Dat betekent onder meer dat kandidaten in de gemeente wonen, op het tijdstip van beëdiging 18 jaar of ouder zijn en niet zijn uitgesloten van het kiesrecht. De kandidatencommissie stelt expliciet vast dat de voorgestelde kandidaten aan de voorwaarden voldoen. </w:t>
      </w:r>
    </w:p>
    <w:p w:rsidR="00CD5BC9" w:rsidRPr="00E26D5C" w:rsidRDefault="00CD5BC9" w:rsidP="00CD5BC9">
      <w:pPr>
        <w:pStyle w:val="Artikelinbijlage"/>
        <w:numPr>
          <w:ilvl w:val="0"/>
          <w:numId w:val="0"/>
        </w:numPr>
        <w:ind w:left="360" w:hanging="360"/>
        <w:rPr>
          <w:rFonts w:ascii="Verdana" w:hAnsi="Verdana"/>
          <w:sz w:val="24"/>
          <w:szCs w:val="24"/>
        </w:rPr>
      </w:pPr>
    </w:p>
    <w:p w:rsidR="00CD5BC9" w:rsidRPr="00E26D5C" w:rsidRDefault="00CD5BC9" w:rsidP="00CD5BC9">
      <w:pPr>
        <w:pStyle w:val="Artikelinbijlage"/>
        <w:rPr>
          <w:rFonts w:ascii="Verdana" w:hAnsi="Verdana"/>
          <w:sz w:val="24"/>
          <w:szCs w:val="24"/>
        </w:rPr>
      </w:pPr>
      <w:r w:rsidRPr="00E26D5C">
        <w:rPr>
          <w:rFonts w:ascii="Verdana" w:hAnsi="Verdana"/>
          <w:sz w:val="24"/>
          <w:szCs w:val="24"/>
        </w:rPr>
        <w:t>Procedure</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 xml:space="preserve">De kandidatencommissie werkt strikt vertrouwelijk. Zij treedt pas in de openbaarheid als zij een voorstel voor de gezamenlijke ledenvergadering uitbrengt, zoals bedoeld in artikel </w:t>
      </w:r>
      <w:r w:rsidRPr="00E26D5C">
        <w:rPr>
          <w:rFonts w:ascii="Verdana" w:hAnsi="Verdana"/>
          <w:sz w:val="24"/>
          <w:szCs w:val="24"/>
        </w:rPr>
        <w:t>6.5</w:t>
      </w:r>
      <w:r w:rsidRPr="00E26D5C">
        <w:rPr>
          <w:rFonts w:ascii="Verdana" w:hAnsi="Verdana"/>
          <w:sz w:val="24"/>
          <w:szCs w:val="24"/>
        </w:rPr>
        <w:t xml:space="preserve"> van het verkiezingsreglement.</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De kandidatencommissie vergadert in beginsel altijd voltallig. Indien een lid afwezig is, kan dat lid zich niet laten vervangen. Wel kan hij/zij/die bij afwezigheid stemmen of een voorkeur aangeven.</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De kandidatencommissie is aangesteld door de besturen van beide partijen, maar is geen verantwoording schuldig aan de besturen. Wel laat de kandidatencommissie desgevraagd aan de besturen weten of de werkzaamheden op schema liggen.</w:t>
      </w:r>
    </w:p>
    <w:p w:rsidR="00CD5BC9" w:rsidRPr="00E26D5C" w:rsidRDefault="00CD5BC9" w:rsidP="00CD5BC9">
      <w:pPr>
        <w:rPr>
          <w:rFonts w:ascii="Verdana" w:hAnsi="Verdana"/>
          <w:sz w:val="24"/>
          <w:szCs w:val="24"/>
        </w:rPr>
      </w:pPr>
    </w:p>
    <w:p w:rsidR="00CD5BC9" w:rsidRPr="00E26D5C" w:rsidRDefault="00CD5BC9" w:rsidP="00CD5BC9">
      <w:pPr>
        <w:pStyle w:val="Artikelinbijlage"/>
        <w:rPr>
          <w:rFonts w:ascii="Verdana" w:hAnsi="Verdana"/>
          <w:sz w:val="24"/>
          <w:szCs w:val="24"/>
        </w:rPr>
      </w:pPr>
      <w:r w:rsidRPr="00E26D5C">
        <w:rPr>
          <w:rFonts w:ascii="Verdana" w:hAnsi="Verdana"/>
          <w:sz w:val="24"/>
          <w:szCs w:val="24"/>
        </w:rPr>
        <w:t>Tijdpad</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De kandidatencommissie begint haar werkzaamheden niet later dan in augustus van 2025.</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De kandidatencommissie brengt haar advies voor de samenstelling van de kandidatenlijst uit niet later dan 1 november 2025.</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De gezamenlijke ledenvergadering van beide partijen besluit in november 2025 over de vaststelling van de kandidatenlijst.</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Indien de ledenvergadering een wijziging wil aanbrengen in de voorgestelde kandidatenlijst, brengt de kandidatencommissie die aan niet later dan begin december 2025.</w:t>
      </w:r>
    </w:p>
    <w:p w:rsidR="00CD5BC9" w:rsidRPr="00E26D5C" w:rsidRDefault="00CD5BC9" w:rsidP="00CD5BC9">
      <w:pPr>
        <w:rPr>
          <w:rFonts w:ascii="Verdana" w:hAnsi="Verdana"/>
          <w:sz w:val="24"/>
          <w:szCs w:val="24"/>
        </w:rPr>
      </w:pPr>
    </w:p>
    <w:p w:rsidR="00CD5BC9" w:rsidRPr="00E26D5C" w:rsidRDefault="00CD5BC9" w:rsidP="00CD5BC9">
      <w:pPr>
        <w:pStyle w:val="Artikelinbijlage"/>
        <w:rPr>
          <w:rFonts w:ascii="Verdana" w:hAnsi="Verdana"/>
          <w:sz w:val="24"/>
          <w:szCs w:val="24"/>
        </w:rPr>
      </w:pPr>
      <w:r w:rsidRPr="00E26D5C">
        <w:rPr>
          <w:rFonts w:ascii="Verdana" w:hAnsi="Verdana"/>
          <w:sz w:val="24"/>
          <w:szCs w:val="24"/>
        </w:rPr>
        <w:lastRenderedPageBreak/>
        <w:t>Werkwijze</w:t>
      </w:r>
      <w:bookmarkStart w:id="0" w:name="_GoBack"/>
      <w:bookmarkEnd w:id="0"/>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 xml:space="preserve">De kandidatencommissie begint met inventariseren: welke leden willen kandidaat zijn bij de gemeenteraadsverkiezingen van 2026? Van deze fase maakt actieve </w:t>
      </w:r>
      <w:r w:rsidRPr="00E26D5C">
        <w:rPr>
          <w:rFonts w:ascii="Verdana" w:hAnsi="Verdana"/>
          <w:i/>
          <w:iCs/>
          <w:sz w:val="24"/>
          <w:szCs w:val="24"/>
        </w:rPr>
        <w:t xml:space="preserve">talent scouting </w:t>
      </w:r>
      <w:r w:rsidRPr="00E26D5C">
        <w:rPr>
          <w:rFonts w:ascii="Verdana" w:hAnsi="Verdana"/>
          <w:sz w:val="24"/>
          <w:szCs w:val="24"/>
        </w:rPr>
        <w:t>deel uit.</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 xml:space="preserve">De commissie inventariseert de kandidaten van beide partijen. De commissie streeft ernaar, van beide partijen vijf kandidaten te selecteren. </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De commissie spreekt met alle kandidaten die uit de inventarisatie naar voren komen.</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De commissie zet de kandidaten na die gesprekken in volgorde. Op nummer 1 plaatst de kandidatencommissie de beoogde lijsttrekker. De beoogde lijsttrekker is de kandidaat die naar verwachting de meeste stemmen kan trekken.</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De commissie bespreekt met de kandidaten of zij akkoord kunnen gaan met de voorgestelde volgorde. Als dat zo is, stelt de commissie het voorstel voor de kandidatenlijst op.</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 xml:space="preserve">De commissie streeft naar een lijst die gevuld is met een ruim aantal kandidaten. Het staat de commissie vrij om extra kandidaten aan de lijst toe te voegen als lijstduwer. </w:t>
      </w:r>
    </w:p>
    <w:p w:rsidR="00CD5BC9" w:rsidRPr="00E26D5C" w:rsidRDefault="00CD5BC9" w:rsidP="00CD5BC9">
      <w:pPr>
        <w:rPr>
          <w:rFonts w:ascii="Verdana" w:hAnsi="Verdana"/>
          <w:sz w:val="24"/>
          <w:szCs w:val="24"/>
        </w:rPr>
      </w:pPr>
    </w:p>
    <w:p w:rsidR="00CD5BC9" w:rsidRPr="00E26D5C" w:rsidRDefault="00CD5BC9" w:rsidP="00CD5BC9">
      <w:pPr>
        <w:pStyle w:val="Artikelinbijlage"/>
        <w:rPr>
          <w:rFonts w:ascii="Verdana" w:hAnsi="Verdana"/>
          <w:sz w:val="24"/>
          <w:szCs w:val="24"/>
        </w:rPr>
      </w:pPr>
      <w:r w:rsidRPr="00E26D5C">
        <w:rPr>
          <w:rFonts w:ascii="Verdana" w:hAnsi="Verdana"/>
          <w:sz w:val="24"/>
          <w:szCs w:val="24"/>
        </w:rPr>
        <w:t>Functioneringsgesprek</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 xml:space="preserve">Jaarlijks vindt tenminste </w:t>
      </w:r>
      <w:proofErr w:type="spellStart"/>
      <w:r w:rsidRPr="00E26D5C">
        <w:rPr>
          <w:rFonts w:ascii="Verdana" w:hAnsi="Verdana"/>
          <w:sz w:val="24"/>
          <w:szCs w:val="24"/>
        </w:rPr>
        <w:t>één</w:t>
      </w:r>
      <w:proofErr w:type="spellEnd"/>
      <w:r w:rsidRPr="00E26D5C">
        <w:rPr>
          <w:rFonts w:ascii="Verdana" w:hAnsi="Verdana"/>
          <w:sz w:val="24"/>
          <w:szCs w:val="24"/>
        </w:rPr>
        <w:t xml:space="preserve"> functioneringsgesprek met elk van de fractieleden plaats. In beginsel zijn het leden van de kandidatencommissie die de functioneringsgesprekken voeren. </w:t>
      </w:r>
    </w:p>
    <w:p w:rsidR="00CD5BC9" w:rsidRPr="00E26D5C" w:rsidRDefault="00CD5BC9" w:rsidP="00CD5BC9">
      <w:pPr>
        <w:pStyle w:val="Onderartikelinbijlage"/>
        <w:rPr>
          <w:rFonts w:ascii="Verdana" w:hAnsi="Verdana"/>
          <w:sz w:val="24"/>
          <w:szCs w:val="24"/>
        </w:rPr>
      </w:pPr>
      <w:r w:rsidRPr="00E26D5C">
        <w:rPr>
          <w:rFonts w:ascii="Verdana" w:hAnsi="Verdana"/>
          <w:sz w:val="24"/>
          <w:szCs w:val="24"/>
        </w:rPr>
        <w:t>Als uit de functioneringsgesprekken actiepunten naar voren komen, brengt de kandidatencommissie die onder de aandacht van de beide besturen.</w:t>
      </w:r>
    </w:p>
    <w:p w:rsidR="000324FA" w:rsidRPr="00E26D5C" w:rsidRDefault="000324FA">
      <w:pPr>
        <w:rPr>
          <w:rFonts w:ascii="Verdana" w:hAnsi="Verdana"/>
          <w:sz w:val="24"/>
          <w:szCs w:val="24"/>
        </w:rPr>
      </w:pPr>
    </w:p>
    <w:sectPr w:rsidR="000324FA" w:rsidRPr="00E26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F4C3E"/>
    <w:multiLevelType w:val="multilevel"/>
    <w:tmpl w:val="C3947EE0"/>
    <w:lvl w:ilvl="0">
      <w:start w:val="1"/>
      <w:numFmt w:val="decimal"/>
      <w:pStyle w:val="Artikelinbijlage"/>
      <w:lvlText w:val="%1."/>
      <w:lvlJc w:val="left"/>
      <w:pPr>
        <w:ind w:left="360" w:hanging="360"/>
      </w:pPr>
    </w:lvl>
    <w:lvl w:ilvl="1">
      <w:start w:val="1"/>
      <w:numFmt w:val="decimal"/>
      <w:pStyle w:val="Onderartikelinbijlag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C9"/>
    <w:rsid w:val="000324FA"/>
    <w:rsid w:val="00CD5BC9"/>
    <w:rsid w:val="00E26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BC9"/>
    <w:pPr>
      <w:tabs>
        <w:tab w:val="left" w:pos="284"/>
      </w:tabs>
      <w:spacing w:after="0" w:line="280" w:lineRule="exact"/>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rtikelinbijlageChar">
    <w:name w:val="Artikel in bijlage Char"/>
    <w:basedOn w:val="Standaardalinea-lettertype"/>
    <w:link w:val="Artikelinbijlage"/>
    <w:locked/>
    <w:rsid w:val="00CD5BC9"/>
    <w:rPr>
      <w:rFonts w:ascii="Calibri" w:hAnsi="Calibri" w:cs="Calibri"/>
    </w:rPr>
  </w:style>
  <w:style w:type="paragraph" w:customStyle="1" w:styleId="Artikelinbijlage">
    <w:name w:val="Artikel in bijlage"/>
    <w:basedOn w:val="Lijstalinea"/>
    <w:link w:val="ArtikelinbijlageChar"/>
    <w:qFormat/>
    <w:rsid w:val="00CD5BC9"/>
    <w:pPr>
      <w:numPr>
        <w:numId w:val="1"/>
      </w:numPr>
    </w:pPr>
  </w:style>
  <w:style w:type="character" w:customStyle="1" w:styleId="OnderartikelinbijlageChar">
    <w:name w:val="Onderartikel in bijlage Char"/>
    <w:basedOn w:val="Standaardalinea-lettertype"/>
    <w:link w:val="Onderartikelinbijlage"/>
    <w:locked/>
    <w:rsid w:val="00CD5BC9"/>
    <w:rPr>
      <w:rFonts w:ascii="Calibri" w:hAnsi="Calibri" w:cs="Calibri"/>
    </w:rPr>
  </w:style>
  <w:style w:type="paragraph" w:customStyle="1" w:styleId="Onderartikelinbijlage">
    <w:name w:val="Onderartikel in bijlage"/>
    <w:basedOn w:val="Artikelinbijlage"/>
    <w:link w:val="OnderartikelinbijlageChar"/>
    <w:qFormat/>
    <w:rsid w:val="00CD5BC9"/>
    <w:pPr>
      <w:numPr>
        <w:ilvl w:val="1"/>
      </w:numPr>
      <w:ind w:hanging="508"/>
    </w:pPr>
  </w:style>
  <w:style w:type="paragraph" w:styleId="Lijstalinea">
    <w:name w:val="List Paragraph"/>
    <w:basedOn w:val="Standaard"/>
    <w:uiPriority w:val="34"/>
    <w:qFormat/>
    <w:rsid w:val="00CD5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BC9"/>
    <w:pPr>
      <w:tabs>
        <w:tab w:val="left" w:pos="284"/>
      </w:tabs>
      <w:spacing w:after="0" w:line="280" w:lineRule="exact"/>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rtikelinbijlageChar">
    <w:name w:val="Artikel in bijlage Char"/>
    <w:basedOn w:val="Standaardalinea-lettertype"/>
    <w:link w:val="Artikelinbijlage"/>
    <w:locked/>
    <w:rsid w:val="00CD5BC9"/>
    <w:rPr>
      <w:rFonts w:ascii="Calibri" w:hAnsi="Calibri" w:cs="Calibri"/>
    </w:rPr>
  </w:style>
  <w:style w:type="paragraph" w:customStyle="1" w:styleId="Artikelinbijlage">
    <w:name w:val="Artikel in bijlage"/>
    <w:basedOn w:val="Lijstalinea"/>
    <w:link w:val="ArtikelinbijlageChar"/>
    <w:qFormat/>
    <w:rsid w:val="00CD5BC9"/>
    <w:pPr>
      <w:numPr>
        <w:numId w:val="1"/>
      </w:numPr>
    </w:pPr>
  </w:style>
  <w:style w:type="character" w:customStyle="1" w:styleId="OnderartikelinbijlageChar">
    <w:name w:val="Onderartikel in bijlage Char"/>
    <w:basedOn w:val="Standaardalinea-lettertype"/>
    <w:link w:val="Onderartikelinbijlage"/>
    <w:locked/>
    <w:rsid w:val="00CD5BC9"/>
    <w:rPr>
      <w:rFonts w:ascii="Calibri" w:hAnsi="Calibri" w:cs="Calibri"/>
    </w:rPr>
  </w:style>
  <w:style w:type="paragraph" w:customStyle="1" w:styleId="Onderartikelinbijlage">
    <w:name w:val="Onderartikel in bijlage"/>
    <w:basedOn w:val="Artikelinbijlage"/>
    <w:link w:val="OnderartikelinbijlageChar"/>
    <w:qFormat/>
    <w:rsid w:val="00CD5BC9"/>
    <w:pPr>
      <w:numPr>
        <w:ilvl w:val="1"/>
      </w:numPr>
      <w:ind w:hanging="508"/>
    </w:pPr>
  </w:style>
  <w:style w:type="paragraph" w:styleId="Lijstalinea">
    <w:name w:val="List Paragraph"/>
    <w:basedOn w:val="Standaard"/>
    <w:uiPriority w:val="34"/>
    <w:qFormat/>
    <w:rsid w:val="00CD5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574</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alberts</dc:creator>
  <cp:lastModifiedBy>jan alberts</cp:lastModifiedBy>
  <cp:revision>2</cp:revision>
  <cp:lastPrinted>2024-09-22T09:48:00Z</cp:lastPrinted>
  <dcterms:created xsi:type="dcterms:W3CDTF">2024-09-22T09:43:00Z</dcterms:created>
  <dcterms:modified xsi:type="dcterms:W3CDTF">2024-09-22T09:54:00Z</dcterms:modified>
</cp:coreProperties>
</file>